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Edwardian Script ITC" w:hAnsi="Edwardian Script ITC"/>
          <w:sz w:val="180"/>
          <w:szCs w:val="180"/>
          <w:lang w:val="it-IT"/>
        </w:rPr>
        <w:id w:val="1101150286"/>
        <w:docPartObj>
          <w:docPartGallery w:val="Cover Pages"/>
          <w:docPartUnique/>
        </w:docPartObj>
      </w:sdtPr>
      <w:sdtContent>
        <w:p w14:paraId="0F05C9D1" w14:textId="592D709C" w:rsidR="006F40B3" w:rsidRPr="00365D6F" w:rsidRDefault="006F40B3">
          <w:pPr>
            <w:rPr>
              <w:rFonts w:ascii="Edwardian Script ITC" w:hAnsi="Edwardian Script ITC" w:cstheme="majorBidi"/>
              <w:spacing w:val="-10"/>
              <w:kern w:val="28"/>
              <w:sz w:val="180"/>
              <w:szCs w:val="180"/>
              <w:lang w:val="it-IT"/>
            </w:rPr>
          </w:pPr>
          <w:r w:rsidRPr="006F40B3">
            <w:rPr>
              <w:rFonts w:ascii="Edwardian Script ITC" w:hAnsi="Edwardian Script ITC" w:cstheme="majorBidi"/>
              <w:noProof/>
              <w:spacing w:val="-10"/>
              <w:kern w:val="28"/>
              <w:sz w:val="180"/>
              <w:szCs w:val="180"/>
              <w:lang w:val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7A6CE4E" wp14:editId="054575D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Casella di tes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BD582C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7532"/>
                                  <w:gridCol w:w="3718"/>
                                </w:tblGrid>
                                <w:tr w:rsidR="006F40B3" w14:paraId="66016E98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7C1F9937" w14:textId="2956BEB7" w:rsidR="006F40B3" w:rsidRDefault="006F40B3">
                                      <w:pPr>
                                        <w:jc w:val="right"/>
                                      </w:pPr>
                                      <w:r w:rsidRPr="006F40B3">
                                        <w:rPr>
                                          <w:rFonts w:ascii="Times New Roman" w:eastAsia="Times New Roman" w:hAnsi="Times New Roman" w:cs="Times New Roman"/>
                                          <w:noProof/>
                                          <w:sz w:val="24"/>
                                          <w:szCs w:val="24"/>
                                          <w:lang w:eastAsia="it-CH"/>
                                        </w:rPr>
                                        <w:drawing>
                                          <wp:inline distT="0" distB="0" distL="0" distR="0" wp14:anchorId="7FDF3B88" wp14:editId="31FBD46E">
                                            <wp:extent cx="4161875" cy="4161875"/>
                                            <wp:effectExtent l="0" t="0" r="0" b="0"/>
                                            <wp:docPr id="1" name="Immagin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4180093" cy="4180093"/>
                                                    </a:xfrm>
                                                    <a:prstGeom prst="flowChartConnector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224C7785" w14:textId="1E55A28F" w:rsidR="006F40B3" w:rsidRPr="006F40B3" w:rsidRDefault="006F40B3" w:rsidP="006F40B3">
                                      <w:pPr>
                                        <w:pStyle w:val="Titolo"/>
                                        <w:jc w:val="center"/>
                                        <w:rPr>
                                          <w:rFonts w:ascii="Edwardian Script ITC" w:eastAsiaTheme="minorEastAsia" w:hAnsi="Edwardian Script ITC"/>
                                          <w:sz w:val="180"/>
                                          <w:szCs w:val="180"/>
                                          <w:lang w:val="it-IT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aps/>
                                            <w:color w:val="191919" w:themeColor="text1" w:themeTint="E6"/>
                                            <w:sz w:val="72"/>
                                            <w:szCs w:val="72"/>
                                          </w:rPr>
                                          <w:alias w:val="Titolo"/>
                                          <w:tag w:val=""/>
                                          <w:id w:val="-438379639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>
                                          <w:rPr>
                                            <w:rFonts w:ascii="Edwardian Script ITC" w:eastAsiaTheme="minorEastAsia" w:hAnsi="Edwardian Script ITC"/>
                                            <w:caps w:val="0"/>
                                            <w:color w:val="E48312" w:themeColor="accent1"/>
                                            <w:sz w:val="180"/>
                                            <w:szCs w:val="180"/>
                                            <w:lang w:val="it-IT"/>
                                          </w:rPr>
                                        </w:sdtEndPr>
                                        <w:sdtContent/>
                                      </w:sdt>
                                      <w:proofErr w:type="spellStart"/>
                                      <w:r w:rsidRPr="006F40B3">
                                        <w:rPr>
                                          <w:rFonts w:ascii="Edwardian Script ITC" w:eastAsiaTheme="minorEastAsia" w:hAnsi="Edwardian Script ITC"/>
                                          <w:sz w:val="180"/>
                                          <w:szCs w:val="180"/>
                                          <w:lang w:val="it-IT"/>
                                        </w:rPr>
                                        <w:t>CandleBar</w:t>
                                      </w:r>
                                      <w:proofErr w:type="spellEnd"/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w:alias w:val="Sottotito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05C40648" w14:textId="4DCE25BC" w:rsidR="006F40B3" w:rsidRDefault="00365D6F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365D6F">
                                            <w:rPr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 xml:space="preserve">Giorgia Ancarola, Giorgia </w:t>
                                          </w:r>
                                          <w:proofErr w:type="spellStart"/>
                                          <w:r w:rsidRPr="00365D6F">
                                            <w:rPr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Biasella</w:t>
                                          </w:r>
                                          <w:proofErr w:type="spellEnd"/>
                                          <w:r w:rsidRPr="00365D6F">
                                            <w:rPr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 xml:space="preserve">, Timothy Del Ponte, Milo </w:t>
                                          </w:r>
                                          <w:proofErr w:type="spellStart"/>
                                          <w:r w:rsidRPr="00365D6F">
                                            <w:rPr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Engelberger</w:t>
                                          </w:r>
                                          <w:proofErr w:type="spellEnd"/>
                                          <w:r w:rsidRPr="00365D6F">
                                            <w:rPr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 xml:space="preserve">, Sonya </w:t>
                                          </w:r>
                                          <w:proofErr w:type="spellStart"/>
                                          <w:r w:rsidRPr="00365D6F">
                                            <w:rPr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Guttilla</w:t>
                                          </w:r>
                                          <w:proofErr w:type="spellEnd"/>
                                          <w:r w:rsidRPr="00365D6F">
                                            <w:rPr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65D6F">
                                            <w:rPr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Xenya</w:t>
                                          </w:r>
                                          <w:proofErr w:type="spellEnd"/>
                                          <w:r w:rsidRPr="00365D6F">
                                            <w:rPr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 xml:space="preserve">, Matilde Rava e Alex </w:t>
                                          </w:r>
                                          <w:proofErr w:type="spellStart"/>
                                          <w:r w:rsidRPr="00365D6F">
                                            <w:rPr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Valsangiacomo</w:t>
                                          </w:r>
                                          <w:proofErr w:type="spellEnd"/>
                                          <w:r w:rsidRPr="00365D6F">
                                            <w:rPr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.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C319EF8" w14:textId="77777777" w:rsidR="006F40B3" w:rsidRDefault="006F40B3">
                                      <w:pPr>
                                        <w:pStyle w:val="Nessunaspaziatura"/>
                                        <w:rPr>
                                          <w:caps/>
                                          <w:color w:val="BD582C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BD582C" w:themeColor="accent2"/>
                                          <w:sz w:val="26"/>
                                          <w:szCs w:val="26"/>
                                          <w:lang w:val="it-IT"/>
                                        </w:rPr>
                                        <w:t>Sunto</w:t>
                                      </w:r>
                                    </w:p>
                                    <w:sdt>
                                      <w:sdtPr>
                                        <w:alias w:val="Sunto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14:paraId="26AC6D62" w14:textId="43670C6B" w:rsidR="006F40B3" w:rsidRDefault="00EA2BAC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proofErr w:type="spellStart"/>
                                          <w:r w:rsidRPr="008F72C7">
                                            <w:t>CandleBar</w:t>
                                          </w:r>
                                          <w:proofErr w:type="spellEnd"/>
                                          <w:r w:rsidRPr="008F72C7">
                                            <w:t xml:space="preserve"> è una mini impresa di studenti della SCC. Nelle seguenti pagine troverete informazioni sul punto vendita, prodotto, prezzo, promozioni, mission, target, ecc.…  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BD582C" w:themeColor="accent2"/>
                                          <w:sz w:val="26"/>
                                          <w:szCs w:val="26"/>
                                        </w:rPr>
                                        <w:alias w:val="Autore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3FED018C" w14:textId="62C185B4" w:rsidR="006F40B3" w:rsidRDefault="00365D6F">
                                          <w:pPr>
                                            <w:pStyle w:val="Nessunaspaziatura"/>
                                            <w:rPr>
                                              <w:color w:val="BD582C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BD582C" w:themeColor="accent2"/>
                                              <w:sz w:val="26"/>
                                              <w:szCs w:val="26"/>
                                            </w:rPr>
                                            <w:t>candlebar</w:t>
                                          </w:r>
                                          <w:r w:rsidR="006F40B3">
                                            <w:rPr>
                                              <w:color w:val="BD582C" w:themeColor="accent2"/>
                                              <w:sz w:val="26"/>
                                              <w:szCs w:val="26"/>
                                            </w:rPr>
                                            <w:t>@</w:t>
                                          </w:r>
                                          <w:r>
                                            <w:rPr>
                                              <w:color w:val="BD582C" w:themeColor="accent2"/>
                                              <w:sz w:val="26"/>
                                              <w:szCs w:val="26"/>
                                            </w:rPr>
                                            <w:t>sccbellinzona</w:t>
                                          </w:r>
                                          <w:r w:rsidR="006F40B3">
                                            <w:rPr>
                                              <w:color w:val="BD582C" w:themeColor="accent2"/>
                                              <w:sz w:val="26"/>
                                              <w:szCs w:val="26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color w:val="BD582C" w:themeColor="accent2"/>
                                              <w:sz w:val="26"/>
                                              <w:szCs w:val="26"/>
                                            </w:rPr>
                                            <w:t>ch</w:t>
                                          </w:r>
                                        </w:p>
                                      </w:sdtContent>
                                    </w:sdt>
                                    <w:p w14:paraId="02613380" w14:textId="62C15C42" w:rsidR="006F40B3" w:rsidRDefault="006F40B3">
                                      <w:pPr>
                                        <w:pStyle w:val="Nessunaspaziatura"/>
                                      </w:pPr>
                                      <w:sdt>
                                        <w:sdtPr>
                                          <w:rPr>
                                            <w:color w:val="637052" w:themeColor="text2"/>
                                          </w:rPr>
                                          <w:alias w:val="Corso"/>
                                          <w:tag w:val="Corso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 w:rsidR="00365D6F">
                                            <w:rPr>
                                              <w:color w:val="637052" w:themeColor="text2"/>
                                            </w:rPr>
                                            <w:t>A</w:t>
                                          </w:r>
                                          <w:r w:rsidR="00EA2BAC">
                                            <w:rPr>
                                              <w:color w:val="637052" w:themeColor="text2"/>
                                            </w:rPr>
                                            <w:t xml:space="preserve">rea </w:t>
                                          </w:r>
                                          <w:proofErr w:type="spellStart"/>
                                          <w:r w:rsidR="00EA2BAC">
                                            <w:rPr>
                                              <w:color w:val="637052" w:themeColor="text2"/>
                                            </w:rPr>
                                            <w:t>SPErimentale</w:t>
                                          </w:r>
                                          <w:proofErr w:type="spellEnd"/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5FFCA6CB" w14:textId="77777777" w:rsidR="006F40B3" w:rsidRDefault="006F40B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7A6CE4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BD582C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532"/>
                            <w:gridCol w:w="3718"/>
                          </w:tblGrid>
                          <w:tr w:rsidR="006F40B3" w14:paraId="66016E98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7C1F9937" w14:textId="2956BEB7" w:rsidR="006F40B3" w:rsidRDefault="006F40B3">
                                <w:pPr>
                                  <w:jc w:val="right"/>
                                </w:pPr>
                                <w:r w:rsidRPr="006F40B3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sz w:val="24"/>
                                    <w:szCs w:val="24"/>
                                    <w:lang w:eastAsia="it-CH"/>
                                  </w:rPr>
                                  <w:drawing>
                                    <wp:inline distT="0" distB="0" distL="0" distR="0" wp14:anchorId="7FDF3B88" wp14:editId="31FBD46E">
                                      <wp:extent cx="4161875" cy="4161875"/>
                                      <wp:effectExtent l="0" t="0" r="0" b="0"/>
                                      <wp:docPr id="1" name="Immagin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80093" cy="4180093"/>
                                              </a:xfrm>
                                              <a:prstGeom prst="flowChartConnector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24C7785" w14:textId="1E55A28F" w:rsidR="006F40B3" w:rsidRPr="006F40B3" w:rsidRDefault="006F40B3" w:rsidP="006F40B3">
                                <w:pPr>
                                  <w:pStyle w:val="Titolo"/>
                                  <w:jc w:val="center"/>
                                  <w:rPr>
                                    <w:rFonts w:ascii="Edwardian Script ITC" w:eastAsiaTheme="minorEastAsia" w:hAnsi="Edwardian Script ITC"/>
                                    <w:sz w:val="180"/>
                                    <w:szCs w:val="180"/>
                                    <w:lang w:val="it-IT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91919" w:themeColor="text1" w:themeTint="E6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-43837963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Fonts w:ascii="Edwardian Script ITC" w:eastAsiaTheme="minorEastAsia" w:hAnsi="Edwardian Script ITC"/>
                                      <w:caps w:val="0"/>
                                      <w:color w:val="E48312" w:themeColor="accent1"/>
                                      <w:sz w:val="180"/>
                                      <w:szCs w:val="180"/>
                                      <w:lang w:val="it-IT"/>
                                    </w:rPr>
                                  </w:sdtEndPr>
                                  <w:sdtContent/>
                                </w:sdt>
                                <w:proofErr w:type="spellStart"/>
                                <w:r w:rsidRPr="006F40B3">
                                  <w:rPr>
                                    <w:rFonts w:ascii="Edwardian Script ITC" w:eastAsiaTheme="minorEastAsia" w:hAnsi="Edwardian Script ITC"/>
                                    <w:sz w:val="180"/>
                                    <w:szCs w:val="180"/>
                                    <w:lang w:val="it-IT"/>
                                  </w:rPr>
                                  <w:t>CandleBar</w:t>
                                </w:r>
                                <w:proofErr w:type="spellEnd"/>
                              </w:p>
                              <w:sdt>
                                <w:sdt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  <w:alias w:val="Sottotito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5C40648" w14:textId="4DCE25BC" w:rsidR="006F40B3" w:rsidRDefault="00365D6F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365D6F"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Giorgia Ancarola, Giorgia </w:t>
                                    </w:r>
                                    <w:proofErr w:type="spellStart"/>
                                    <w:r w:rsidRPr="00365D6F"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Biasella</w:t>
                                    </w:r>
                                    <w:proofErr w:type="spellEnd"/>
                                    <w:r w:rsidRPr="00365D6F"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, Timothy Del Ponte, Milo </w:t>
                                    </w:r>
                                    <w:proofErr w:type="spellStart"/>
                                    <w:r w:rsidRPr="00365D6F"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Engelberger</w:t>
                                    </w:r>
                                    <w:proofErr w:type="spellEnd"/>
                                    <w:r w:rsidRPr="00365D6F"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, Sonya </w:t>
                                    </w:r>
                                    <w:proofErr w:type="spellStart"/>
                                    <w:r w:rsidRPr="00365D6F"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Guttilla</w:t>
                                    </w:r>
                                    <w:proofErr w:type="spellEnd"/>
                                    <w:r w:rsidRPr="00365D6F"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365D6F"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Xenya</w:t>
                                    </w:r>
                                    <w:proofErr w:type="spellEnd"/>
                                    <w:r w:rsidRPr="00365D6F"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, Matilde Rava e Alex </w:t>
                                    </w:r>
                                    <w:proofErr w:type="spellStart"/>
                                    <w:r w:rsidRPr="00365D6F"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Valsangiacomo</w:t>
                                    </w:r>
                                    <w:proofErr w:type="spellEnd"/>
                                    <w:r w:rsidRPr="00365D6F">
                                      <w:rPr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C319EF8" w14:textId="77777777" w:rsidR="006F40B3" w:rsidRDefault="006F40B3">
                                <w:pPr>
                                  <w:pStyle w:val="Nessunaspaziatura"/>
                                  <w:rPr>
                                    <w:caps/>
                                    <w:color w:val="BD582C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BD582C" w:themeColor="accent2"/>
                                    <w:sz w:val="26"/>
                                    <w:szCs w:val="26"/>
                                    <w:lang w:val="it-IT"/>
                                  </w:rPr>
                                  <w:t>Sunto</w:t>
                                </w:r>
                              </w:p>
                              <w:sdt>
                                <w:sdtPr>
                                  <w:alias w:val="Sunto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26AC6D62" w14:textId="43670C6B" w:rsidR="006F40B3" w:rsidRDefault="00EA2BAC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spellStart"/>
                                    <w:r w:rsidRPr="008F72C7">
                                      <w:t>CandleBar</w:t>
                                    </w:r>
                                    <w:proofErr w:type="spellEnd"/>
                                    <w:r w:rsidRPr="008F72C7">
                                      <w:t xml:space="preserve"> è una mini impresa di studenti della SCC. Nelle seguenti pagine troverete informazioni sul punto vendita, prodotto, prezzo, promozioni, mission, target, ecc.…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BD582C" w:themeColor="accent2"/>
                                    <w:sz w:val="26"/>
                                    <w:szCs w:val="26"/>
                                  </w:rPr>
                                  <w:alias w:val="Autore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3FED018C" w14:textId="62C185B4" w:rsidR="006F40B3" w:rsidRDefault="00365D6F">
                                    <w:pPr>
                                      <w:pStyle w:val="Nessunaspaziatura"/>
                                      <w:rPr>
                                        <w:color w:val="BD582C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BD582C" w:themeColor="accent2"/>
                                        <w:sz w:val="26"/>
                                        <w:szCs w:val="26"/>
                                      </w:rPr>
                                      <w:t>candlebar</w:t>
                                    </w:r>
                                    <w:r w:rsidR="006F40B3">
                                      <w:rPr>
                                        <w:color w:val="BD582C" w:themeColor="accent2"/>
                                        <w:sz w:val="26"/>
                                        <w:szCs w:val="26"/>
                                      </w:rPr>
                                      <w:t>@</w:t>
                                    </w:r>
                                    <w:r>
                                      <w:rPr>
                                        <w:color w:val="BD582C" w:themeColor="accent2"/>
                                        <w:sz w:val="26"/>
                                        <w:szCs w:val="26"/>
                                      </w:rPr>
                                      <w:t>sccbellinzona</w:t>
                                    </w:r>
                                    <w:r w:rsidR="006F40B3">
                                      <w:rPr>
                                        <w:color w:val="BD582C" w:themeColor="accent2"/>
                                        <w:sz w:val="26"/>
                                        <w:szCs w:val="26"/>
                                      </w:rPr>
                                      <w:t>.</w:t>
                                    </w:r>
                                    <w:r>
                                      <w:rPr>
                                        <w:color w:val="BD582C" w:themeColor="accent2"/>
                                        <w:sz w:val="26"/>
                                        <w:szCs w:val="26"/>
                                      </w:rPr>
                                      <w:t>ch</w:t>
                                    </w:r>
                                  </w:p>
                                </w:sdtContent>
                              </w:sdt>
                              <w:p w14:paraId="02613380" w14:textId="62C15C42" w:rsidR="006F40B3" w:rsidRDefault="006F40B3">
                                <w:pPr>
                                  <w:pStyle w:val="Nessunaspaziatura"/>
                                </w:pPr>
                                <w:sdt>
                                  <w:sdtPr>
                                    <w:rPr>
                                      <w:color w:val="637052" w:themeColor="text2"/>
                                    </w:rPr>
                                    <w:alias w:val="Corso"/>
                                    <w:tag w:val="Corso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 w:rsidR="00365D6F">
                                      <w:rPr>
                                        <w:color w:val="637052" w:themeColor="text2"/>
                                      </w:rPr>
                                      <w:t>A</w:t>
                                    </w:r>
                                    <w:r w:rsidR="00EA2BAC">
                                      <w:rPr>
                                        <w:color w:val="637052" w:themeColor="text2"/>
                                      </w:rPr>
                                      <w:t xml:space="preserve">rea </w:t>
                                    </w:r>
                                    <w:proofErr w:type="spellStart"/>
                                    <w:r w:rsidR="00EA2BAC">
                                      <w:rPr>
                                        <w:color w:val="637052" w:themeColor="text2"/>
                                      </w:rPr>
                                      <w:t>SPErimentale</w:t>
                                    </w:r>
                                    <w:proofErr w:type="spellEnd"/>
                                  </w:sdtContent>
                                </w:sdt>
                              </w:p>
                            </w:tc>
                          </w:tr>
                        </w:tbl>
                        <w:p w14:paraId="5FFCA6CB" w14:textId="77777777" w:rsidR="006F40B3" w:rsidRDefault="006F40B3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Edwardian Script ITC" w:hAnsi="Edwardian Script ITC"/>
              <w:sz w:val="180"/>
              <w:szCs w:val="180"/>
              <w:lang w:val="it-IT"/>
            </w:rPr>
            <w:br w:type="page"/>
          </w:r>
        </w:p>
      </w:sdtContent>
    </w:sdt>
    <w:sdt>
      <w:sdtPr>
        <w:rPr>
          <w:lang w:val="it-IT"/>
        </w:rPr>
        <w:id w:val="-1633396796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</w:rPr>
      </w:sdtEndPr>
      <w:sdtContent>
        <w:p w14:paraId="56720853" w14:textId="2DF29BDF" w:rsidR="00365D6F" w:rsidRDefault="00365D6F">
          <w:pPr>
            <w:pStyle w:val="Titolosommario"/>
          </w:pPr>
          <w:r>
            <w:rPr>
              <w:lang w:val="it-IT"/>
            </w:rPr>
            <w:t>Sommario</w:t>
          </w:r>
        </w:p>
        <w:p w14:paraId="13474F25" w14:textId="096DC779" w:rsidR="00EA2BAC" w:rsidRDefault="00365D6F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190339" w:history="1">
            <w:r w:rsidR="00EA2BAC" w:rsidRPr="00783503">
              <w:rPr>
                <w:rStyle w:val="Collegamentoipertestuale"/>
                <w:noProof/>
                <w:lang w:val="it-IT"/>
              </w:rPr>
              <w:t>1.Introduzione</w:t>
            </w:r>
            <w:r w:rsidR="00EA2BAC">
              <w:rPr>
                <w:noProof/>
                <w:webHidden/>
              </w:rPr>
              <w:tab/>
            </w:r>
            <w:r w:rsidR="00EA2BAC">
              <w:rPr>
                <w:noProof/>
                <w:webHidden/>
              </w:rPr>
              <w:fldChar w:fldCharType="begin"/>
            </w:r>
            <w:r w:rsidR="00EA2BAC">
              <w:rPr>
                <w:noProof/>
                <w:webHidden/>
              </w:rPr>
              <w:instrText xml:space="preserve"> PAGEREF _Toc179190339 \h </w:instrText>
            </w:r>
            <w:r w:rsidR="00EA2BAC">
              <w:rPr>
                <w:noProof/>
                <w:webHidden/>
              </w:rPr>
            </w:r>
            <w:r w:rsidR="00EA2BAC">
              <w:rPr>
                <w:noProof/>
                <w:webHidden/>
              </w:rPr>
              <w:fldChar w:fldCharType="separate"/>
            </w:r>
            <w:r w:rsidR="00EA2BAC">
              <w:rPr>
                <w:noProof/>
                <w:webHidden/>
              </w:rPr>
              <w:t>2</w:t>
            </w:r>
            <w:r w:rsidR="00EA2BAC">
              <w:rPr>
                <w:noProof/>
                <w:webHidden/>
              </w:rPr>
              <w:fldChar w:fldCharType="end"/>
            </w:r>
          </w:hyperlink>
        </w:p>
        <w:p w14:paraId="31B3EBC6" w14:textId="73D7C89D" w:rsidR="00EA2BAC" w:rsidRDefault="00EA2BAC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CH"/>
            </w:rPr>
          </w:pPr>
          <w:hyperlink w:anchor="_Toc179190340" w:history="1">
            <w:r w:rsidRPr="00783503">
              <w:rPr>
                <w:rStyle w:val="Collegamentoipertestuale"/>
                <w:noProof/>
                <w:lang w:val="it-IT"/>
              </w:rPr>
              <w:t>2.Chi siamo?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_Toc179190340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8E0A5" w14:textId="5E0FE752" w:rsidR="00EA2BAC" w:rsidRDefault="00EA2BAC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CH"/>
            </w:rPr>
          </w:pPr>
          <w:hyperlink w:anchor="_Toc179190341" w:history="1">
            <w:r w:rsidRPr="00783503">
              <w:rPr>
                <w:rStyle w:val="Collegamentoipertestuale"/>
                <w:noProof/>
                <w:lang w:val="it-IT"/>
              </w:rPr>
              <w:t>3.Il nostro target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_Toc179190341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63AC1" w14:textId="787F1259" w:rsidR="00365D6F" w:rsidRDefault="00365D6F">
          <w:r>
            <w:rPr>
              <w:b/>
              <w:bCs/>
              <w:lang w:val="it-IT"/>
            </w:rPr>
            <w:fldChar w:fldCharType="end"/>
          </w:r>
        </w:p>
      </w:sdtContent>
    </w:sdt>
    <w:p w14:paraId="0B185F79" w14:textId="5624E93C" w:rsidR="006F40B3" w:rsidRDefault="006F40B3">
      <w:pPr>
        <w:rPr>
          <w:lang w:val="it-IT"/>
        </w:rPr>
      </w:pPr>
      <w:r>
        <w:rPr>
          <w:lang w:val="it-IT"/>
        </w:rPr>
        <w:br w:type="page"/>
      </w:r>
    </w:p>
    <w:p w14:paraId="0566C966" w14:textId="301F0B5D" w:rsidR="00A02977" w:rsidRDefault="00EA2BAC" w:rsidP="00A02977">
      <w:pPr>
        <w:pStyle w:val="Titolo1"/>
        <w:rPr>
          <w:rFonts w:eastAsiaTheme="minorEastAsia"/>
          <w:lang w:val="it-IT"/>
        </w:rPr>
      </w:pPr>
      <w:bookmarkStart w:id="0" w:name="_Toc179190339"/>
      <w:r>
        <w:rPr>
          <w:rFonts w:eastAsiaTheme="minorEastAsia"/>
          <w:lang w:val="it-IT"/>
        </w:rPr>
        <w:t>1.</w:t>
      </w:r>
      <w:r w:rsidR="00A02977">
        <w:rPr>
          <w:rFonts w:eastAsiaTheme="minorEastAsia"/>
          <w:lang w:val="it-IT"/>
        </w:rPr>
        <w:t>Introduzione</w:t>
      </w:r>
      <w:bookmarkEnd w:id="0"/>
      <w:r w:rsidR="00A02977">
        <w:rPr>
          <w:rFonts w:eastAsiaTheme="minorEastAsia"/>
          <w:lang w:val="it-IT"/>
        </w:rPr>
        <w:t xml:space="preserve"> </w:t>
      </w:r>
    </w:p>
    <w:p w14:paraId="465E6A41" w14:textId="0691B210" w:rsidR="00A02977" w:rsidRDefault="00A02977" w:rsidP="008F72C7">
      <w:pPr>
        <w:rPr>
          <w:lang w:val="it-IT"/>
        </w:rPr>
      </w:pPr>
      <w:r>
        <w:rPr>
          <w:lang w:val="it-IT"/>
        </w:rPr>
        <w:t>Benvenuti in un’esperienza che unisce il fascino dei cocktail all’atmosfera unica delle candele profumate. Le nostre candele ispirate ai cocktail non sono solo oggetti di design, ma veri e propri strumenti per trasformare qualsiasi ambiente in uno spazio accogliente e raffinato</w:t>
      </w:r>
      <w:r w:rsidR="00EA2BAC">
        <w:rPr>
          <w:lang w:val="it-IT"/>
        </w:rPr>
        <w:t>.</w:t>
      </w:r>
      <w:r>
        <w:rPr>
          <w:lang w:val="it-IT"/>
        </w:rPr>
        <w:t xml:space="preserve"> Ogni candela richiama i profumi e le suggestioni dei drink più amati, creando un’esperienza sensoriale che stimola i sensi e favorisce il relax.</w:t>
      </w:r>
    </w:p>
    <w:p w14:paraId="53D425B4" w14:textId="77777777" w:rsidR="00C36AE1" w:rsidRDefault="00C36AE1" w:rsidP="008F72C7">
      <w:pPr>
        <w:rPr>
          <w:lang w:val="it-IT"/>
        </w:rPr>
      </w:pPr>
      <w:r>
        <w:rPr>
          <w:lang w:val="it-IT"/>
        </w:rPr>
        <w:t>Pensate per gli amanti dei dettagli e delle convivialità, le nostre candele sono ideali per chi desidera aggiungere un tocco di originalità alla propria casa o per chi organizza serate fra amici e cerca un modo creativo per esaltare l’atmosfera. Oltre a questo, promuoviamo un messaggio di consapevolezza: ogni confezione include ricette di cocktail senza alcol, incoraggiando un consumo responsabile e socialità sicura.</w:t>
      </w:r>
    </w:p>
    <w:p w14:paraId="35BF2C26" w14:textId="32F0ACE0" w:rsidR="006F40B3" w:rsidRDefault="00C36AE1" w:rsidP="008F72C7">
      <w:pPr>
        <w:rPr>
          <w:lang w:val="it-IT"/>
        </w:rPr>
      </w:pPr>
      <w:r>
        <w:rPr>
          <w:lang w:val="it-IT"/>
        </w:rPr>
        <w:t xml:space="preserve">Il nostro prodotto non è solo una candela, ma un invito a godere di momenti di piacere e benessere, con attenzione e consapevolezza. Che tu stia cercando di rilassarti dopo una lunga giornata o di cercare un ambiente perfetto per una serata, le </w:t>
      </w:r>
      <w:r w:rsidR="00EA2BAC">
        <w:rPr>
          <w:lang w:val="it-IT"/>
        </w:rPr>
        <w:t>n</w:t>
      </w:r>
      <w:r>
        <w:rPr>
          <w:lang w:val="it-IT"/>
        </w:rPr>
        <w:t xml:space="preserve">ostre candele sono la scelta ideale per unire eleganza, piacere e responsabilità. </w:t>
      </w:r>
      <w:r w:rsidR="006F40B3">
        <w:rPr>
          <w:lang w:val="it-IT"/>
        </w:rPr>
        <w:br w:type="page"/>
      </w:r>
    </w:p>
    <w:p w14:paraId="663750CB" w14:textId="6C8C617B" w:rsidR="00B200AB" w:rsidRDefault="00B200AB" w:rsidP="00A02977">
      <w:pPr>
        <w:pStyle w:val="Titolo1"/>
        <w:rPr>
          <w:rFonts w:eastAsiaTheme="minorEastAsia"/>
          <w:lang w:val="it-IT"/>
        </w:rPr>
      </w:pPr>
      <w:bookmarkStart w:id="1" w:name="_Toc179190340"/>
      <w:r>
        <w:rPr>
          <w:rFonts w:eastAsiaTheme="minorEastAsia"/>
          <w:lang w:val="it-IT"/>
        </w:rPr>
        <w:lastRenderedPageBreak/>
        <w:t>2.Chi siamo?</w:t>
      </w:r>
    </w:p>
    <w:p w14:paraId="60849F85" w14:textId="78105D2B" w:rsidR="00B200AB" w:rsidRDefault="00B200AB" w:rsidP="00892840">
      <w:pPr>
        <w:rPr>
          <w:lang w:val="it-IT"/>
        </w:rPr>
      </w:pPr>
      <w:r w:rsidRPr="008F72C7">
        <w:rPr>
          <w:lang w:val="it-IT"/>
        </w:rPr>
        <w:t xml:space="preserve">Siamo un gruppo di studenti della </w:t>
      </w:r>
      <w:r w:rsidR="008F72C7" w:rsidRPr="008F72C7">
        <w:rPr>
          <w:lang w:val="it-IT"/>
        </w:rPr>
        <w:t>S</w:t>
      </w:r>
      <w:r w:rsidRPr="008F72C7">
        <w:rPr>
          <w:lang w:val="it-IT"/>
        </w:rPr>
        <w:t xml:space="preserve">cuola Cantonale </w:t>
      </w:r>
      <w:r w:rsidR="008F72C7" w:rsidRPr="008F72C7">
        <w:rPr>
          <w:lang w:val="it-IT"/>
        </w:rPr>
        <w:t xml:space="preserve">di Commercio di Bellinzona (SCC), </w:t>
      </w:r>
      <w:r w:rsidR="008F72C7">
        <w:rPr>
          <w:lang w:val="it-IT"/>
        </w:rPr>
        <w:t>impegnati in un progetto unico grazie al programma Company di YES, un’iniziativa che ci permette di vivere l’esperienza di creare e gestire una vera impresa. Il nostro obbiettivo è portarvi un prodotto originale e ricercato: candele ispirate ai cocktail, pensate per arricchire l’atmosfera di ogni casa con fragranze che evocano i drink più iconici.</w:t>
      </w:r>
    </w:p>
    <w:p w14:paraId="26D33581" w14:textId="44233CA6" w:rsidR="008F72C7" w:rsidRDefault="008F72C7" w:rsidP="00892840">
      <w:pPr>
        <w:rPr>
          <w:lang w:val="it-IT"/>
        </w:rPr>
      </w:pPr>
      <w:r>
        <w:rPr>
          <w:lang w:val="it-IT"/>
        </w:rPr>
        <w:t xml:space="preserve">Questo progetto ci da l’opportunità di confrontarci con il mondo del lavoro reale: abbiamo sviluppato un prodotto autentico, aperto conti bancari e avviato attività commerciali, proprio come farebbe una vera azienda. Il tutto, con la passione e la creatività tipica della nostra età. </w:t>
      </w:r>
    </w:p>
    <w:p w14:paraId="785667CD" w14:textId="6F0DA3C8" w:rsidR="008F72C7" w:rsidRDefault="008F72C7" w:rsidP="00892840">
      <w:pPr>
        <w:rPr>
          <w:lang w:val="it-IT"/>
        </w:rPr>
      </w:pPr>
      <w:r>
        <w:rPr>
          <w:lang w:val="it-IT"/>
        </w:rPr>
        <w:t xml:space="preserve">Ci impegniamo a promuovere il benessere e la socialità responsabile, offrendo un’alternativa elegante e consapevole attraverso le nostre candele. Ogni confezione include anche ricette di cocktail analcolici, perché crediamo nel piacere di stare insieme senza eccessi, in un ambiente accogliente e </w:t>
      </w:r>
      <w:r w:rsidR="00892840">
        <w:rPr>
          <w:lang w:val="it-IT"/>
        </w:rPr>
        <w:t xml:space="preserve">rilassate. </w:t>
      </w:r>
    </w:p>
    <w:p w14:paraId="79512F68" w14:textId="65A857A1" w:rsidR="00892840" w:rsidRPr="008F72C7" w:rsidRDefault="00892840" w:rsidP="00892840">
      <w:pPr>
        <w:rPr>
          <w:lang w:val="it-IT"/>
        </w:rPr>
      </w:pPr>
      <w:r>
        <w:rPr>
          <w:lang w:val="it-IT"/>
        </w:rPr>
        <w:t>Siamo qui per imparare, crescere e offrirvi qualcosa di speciale, combinando la nostra voglia di fare impresa con un messaggio positivo di convivialità e responsabilità.</w:t>
      </w:r>
    </w:p>
    <w:p w14:paraId="1D2FA954" w14:textId="209FDBB3" w:rsidR="00D95287" w:rsidRDefault="00B200AB" w:rsidP="00A02977">
      <w:pPr>
        <w:pStyle w:val="Titolo1"/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>3</w:t>
      </w:r>
      <w:r w:rsidR="006F40B3">
        <w:rPr>
          <w:rFonts w:eastAsiaTheme="minorEastAsia"/>
          <w:lang w:val="it-IT"/>
        </w:rPr>
        <w:t>.</w:t>
      </w:r>
      <w:bookmarkEnd w:id="1"/>
      <w:r>
        <w:rPr>
          <w:rFonts w:eastAsiaTheme="minorEastAsia"/>
          <w:lang w:val="it-IT"/>
        </w:rPr>
        <w:t>Mission</w:t>
      </w:r>
    </w:p>
    <w:p w14:paraId="65B0F4B6" w14:textId="1CFE8DA3" w:rsidR="00D95287" w:rsidRDefault="00B200AB" w:rsidP="008F72C7">
      <w:pPr>
        <w:rPr>
          <w:lang w:val="it-IT"/>
        </w:rPr>
      </w:pPr>
      <w:r>
        <w:rPr>
          <w:lang w:val="it-IT"/>
        </w:rPr>
        <w:t xml:space="preserve">La </w:t>
      </w:r>
      <w:r w:rsidR="00D95287" w:rsidRPr="00D95287">
        <w:rPr>
          <w:lang w:val="it-IT"/>
        </w:rPr>
        <w:t xml:space="preserve">nostra missione è portare l’atmosfera e il piacere di un cocktail in ogni casa attraverso candele uniche e creative che stimolano i sensi. </w:t>
      </w:r>
    </w:p>
    <w:p w14:paraId="34F1CD52" w14:textId="77777777" w:rsidR="006F40B3" w:rsidRDefault="00D95287" w:rsidP="008F72C7">
      <w:pPr>
        <w:rPr>
          <w:lang w:val="it-IT"/>
        </w:rPr>
      </w:pPr>
      <w:r w:rsidRPr="00D95287">
        <w:rPr>
          <w:lang w:val="it-IT"/>
        </w:rPr>
        <w:t xml:space="preserve">Con un design che richiama i tuoi drink preferiti e ricette alternative incluse nel nostro packaging, incoraggiamo un’esperienza di socialità consapevole e sicura. </w:t>
      </w:r>
    </w:p>
    <w:p w14:paraId="7FA8B27A" w14:textId="557642E9" w:rsidR="00D95287" w:rsidRPr="00D95287" w:rsidRDefault="00D95287" w:rsidP="008F72C7">
      <w:pPr>
        <w:rPr>
          <w:rFonts w:asciiTheme="majorHAnsi" w:hAnsiTheme="majorHAnsi" w:cstheme="majorBidi"/>
          <w:sz w:val="56"/>
          <w:szCs w:val="56"/>
          <w:lang w:val="it-IT"/>
        </w:rPr>
      </w:pPr>
      <w:r w:rsidRPr="00D95287">
        <w:rPr>
          <w:lang w:val="it-IT"/>
        </w:rPr>
        <w:t>Vogliamo ispirare momenti di relax e di convivialità, promuovendo il benessere e il divertimento responsabile.</w:t>
      </w:r>
    </w:p>
    <w:p w14:paraId="728912F5" w14:textId="5F3574A7" w:rsidR="009951E5" w:rsidRDefault="00B200AB" w:rsidP="00A02977">
      <w:pPr>
        <w:pStyle w:val="Titolo1"/>
        <w:rPr>
          <w:rFonts w:eastAsiaTheme="minorEastAsia"/>
          <w:lang w:val="it-IT"/>
        </w:rPr>
      </w:pPr>
      <w:bookmarkStart w:id="2" w:name="_Toc179190341"/>
      <w:r>
        <w:rPr>
          <w:rFonts w:eastAsiaTheme="minorEastAsia"/>
          <w:lang w:val="it-IT"/>
        </w:rPr>
        <w:t>4</w:t>
      </w:r>
      <w:r w:rsidR="006F40B3">
        <w:rPr>
          <w:rFonts w:eastAsiaTheme="minorEastAsia"/>
          <w:lang w:val="it-IT"/>
        </w:rPr>
        <w:t>.</w:t>
      </w:r>
      <w:r w:rsidR="009951E5">
        <w:rPr>
          <w:rFonts w:eastAsiaTheme="minorEastAsia"/>
          <w:lang w:val="it-IT"/>
        </w:rPr>
        <w:t>Il nostro target</w:t>
      </w:r>
      <w:bookmarkEnd w:id="2"/>
      <w:r w:rsidR="009951E5">
        <w:rPr>
          <w:rFonts w:eastAsiaTheme="minorEastAsia"/>
          <w:lang w:val="it-IT"/>
        </w:rPr>
        <w:t xml:space="preserve"> </w:t>
      </w:r>
    </w:p>
    <w:p w14:paraId="07B0F661" w14:textId="1F41FEFE" w:rsidR="009951E5" w:rsidRPr="008F72C7" w:rsidRDefault="009951E5" w:rsidP="008F72C7">
      <w:r w:rsidRPr="008F72C7">
        <w:rPr>
          <w:lang w:val="it-IT"/>
        </w:rPr>
        <w:t xml:space="preserve">1. </w:t>
      </w:r>
      <w:r w:rsidRPr="008F72C7">
        <w:rPr>
          <w:b/>
          <w:bCs/>
          <w:lang w:val="it-IT"/>
        </w:rPr>
        <w:t>Adulti dai 18 ai 45 anni</w:t>
      </w:r>
      <w:r w:rsidRPr="008F72C7">
        <w:rPr>
          <w:lang w:val="it-IT"/>
        </w:rPr>
        <w:t>: Persone che amano i cocktail e l’arte del bere</w:t>
      </w:r>
      <w:r w:rsidRPr="008F72C7">
        <w:rPr>
          <w:lang w:val="it-IT"/>
        </w:rPr>
        <w:t>, ma che apprezzano anche esperienze sensoriali eleganti e rilassanti a casa. Sono alla ricerca di prodotti e lifestyle creativi e raffinati, che combinano estetica e funzionalità.</w:t>
      </w:r>
    </w:p>
    <w:p w14:paraId="2AE8A881" w14:textId="61C116F4" w:rsidR="009951E5" w:rsidRPr="008F72C7" w:rsidRDefault="009951E5" w:rsidP="008F72C7">
      <w:pPr>
        <w:rPr>
          <w:rFonts w:hAnsi="Calibri"/>
          <w:color w:val="000000" w:themeColor="text1"/>
          <w:kern w:val="24"/>
          <w:lang w:val="it-IT"/>
        </w:rPr>
      </w:pPr>
      <w:r w:rsidRPr="008F72C7">
        <w:rPr>
          <w:rFonts w:hAnsi="Calibri"/>
          <w:color w:val="000000" w:themeColor="text1"/>
          <w:kern w:val="24"/>
          <w:lang w:val="it-IT"/>
        </w:rPr>
        <w:t xml:space="preserve">2. </w:t>
      </w:r>
      <w:r w:rsidRPr="008F72C7">
        <w:rPr>
          <w:rFonts w:hAnsi="Calibri"/>
          <w:b/>
          <w:bCs/>
          <w:color w:val="000000" w:themeColor="text1"/>
          <w:kern w:val="24"/>
          <w:lang w:val="it-IT"/>
        </w:rPr>
        <w:t>Amanti dell’arredamento e dell’atmosfera domestica</w:t>
      </w:r>
      <w:r w:rsidRPr="008F72C7">
        <w:rPr>
          <w:rFonts w:hAnsi="Calibri"/>
          <w:color w:val="000000" w:themeColor="text1"/>
          <w:kern w:val="24"/>
          <w:lang w:val="it-IT"/>
        </w:rPr>
        <w:t>: Coloro che investono nella cura</w:t>
      </w:r>
      <w:r w:rsidRPr="008F72C7">
        <w:rPr>
          <w:rFonts w:hAnsi="Calibri"/>
          <w:color w:val="000000" w:themeColor="text1"/>
          <w:kern w:val="24"/>
          <w:lang w:val="it-IT"/>
        </w:rPr>
        <w:t xml:space="preserve"> </w:t>
      </w:r>
      <w:r w:rsidRPr="008F72C7">
        <w:rPr>
          <w:rFonts w:hAnsi="Calibri"/>
          <w:color w:val="000000" w:themeColor="text1"/>
          <w:kern w:val="24"/>
          <w:lang w:val="it-IT"/>
        </w:rPr>
        <w:t>della propria casa</w:t>
      </w:r>
      <w:r w:rsidRPr="008F72C7">
        <w:rPr>
          <w:rFonts w:hAnsi="Calibri"/>
          <w:color w:val="000000" w:themeColor="text1"/>
          <w:kern w:val="24"/>
          <w:lang w:val="it-IT"/>
        </w:rPr>
        <w:t xml:space="preserve"> e cercano modi per creare un’atmosfera accogliente e sofisticata. Queste persone apprezzano dettagli come candele che arricchiscono l’ambiente.</w:t>
      </w:r>
    </w:p>
    <w:p w14:paraId="3A95185B" w14:textId="65BC4EB1" w:rsidR="009951E5" w:rsidRPr="008F72C7" w:rsidRDefault="009951E5" w:rsidP="008F72C7">
      <w:r w:rsidRPr="008F72C7">
        <w:rPr>
          <w:rFonts w:hAnsi="Calibri"/>
          <w:color w:val="000000" w:themeColor="text1"/>
          <w:kern w:val="24"/>
          <w:lang w:val="it-IT"/>
        </w:rPr>
        <w:t xml:space="preserve">3. </w:t>
      </w:r>
      <w:r w:rsidRPr="008F72C7">
        <w:rPr>
          <w:rFonts w:hAnsi="Calibri"/>
          <w:b/>
          <w:bCs/>
          <w:color w:val="000000" w:themeColor="text1"/>
          <w:kern w:val="24"/>
          <w:lang w:val="it-IT"/>
        </w:rPr>
        <w:t>Consumatori consapevoli</w:t>
      </w:r>
      <w:r w:rsidRPr="008F72C7">
        <w:rPr>
          <w:rFonts w:hAnsi="Calibri"/>
          <w:color w:val="000000" w:themeColor="text1"/>
          <w:kern w:val="24"/>
          <w:lang w:val="it-IT"/>
        </w:rPr>
        <w:t xml:space="preserve">: Individui attenti al benessere e </w:t>
      </w:r>
      <w:r w:rsidRPr="008F72C7">
        <w:rPr>
          <w:rFonts w:hAnsi="Calibri"/>
          <w:color w:val="000000" w:themeColor="text1"/>
          <w:kern w:val="24"/>
          <w:lang w:val="it-IT"/>
        </w:rPr>
        <w:t>alla responsabilità sociale, che apprezzano i prodotti che promuovono un consumo moderato di alcol, messaggi positivi e sostenibili.</w:t>
      </w:r>
    </w:p>
    <w:p w14:paraId="04D43D72" w14:textId="00B56F2C" w:rsidR="009951E5" w:rsidRPr="008F72C7" w:rsidRDefault="009951E5" w:rsidP="008F72C7">
      <w:pPr>
        <w:rPr>
          <w:rFonts w:hAnsi="Calibri"/>
          <w:color w:val="000000" w:themeColor="text1"/>
          <w:kern w:val="24"/>
          <w:lang w:val="it-IT"/>
        </w:rPr>
      </w:pPr>
      <w:r w:rsidRPr="008F72C7">
        <w:rPr>
          <w:rFonts w:hAnsi="Calibri"/>
          <w:color w:val="000000" w:themeColor="text1"/>
          <w:kern w:val="24"/>
          <w:lang w:val="it-IT"/>
        </w:rPr>
        <w:t xml:space="preserve">4. </w:t>
      </w:r>
      <w:r w:rsidRPr="008F72C7">
        <w:rPr>
          <w:rFonts w:hAnsi="Calibri"/>
          <w:b/>
          <w:bCs/>
          <w:color w:val="000000" w:themeColor="text1"/>
          <w:kern w:val="24"/>
          <w:lang w:val="it-IT"/>
        </w:rPr>
        <w:t>Organizzatori di eventi o serate sociali</w:t>
      </w:r>
      <w:r w:rsidRPr="008F72C7">
        <w:rPr>
          <w:rFonts w:hAnsi="Calibri"/>
          <w:color w:val="000000" w:themeColor="text1"/>
          <w:kern w:val="24"/>
          <w:lang w:val="it-IT"/>
        </w:rPr>
        <w:t xml:space="preserve">: Aziende in cerca di migliorare l’esperienza dei propri collaboratori agli eventi </w:t>
      </w:r>
      <w:r w:rsidRPr="008F72C7">
        <w:rPr>
          <w:rFonts w:hAnsi="Calibri"/>
          <w:color w:val="000000" w:themeColor="text1"/>
          <w:kern w:val="24"/>
          <w:lang w:val="it-IT"/>
        </w:rPr>
        <w:t>e</w:t>
      </w:r>
      <w:r w:rsidRPr="008F72C7">
        <w:rPr>
          <w:rFonts w:hAnsi="Calibri"/>
          <w:color w:val="000000" w:themeColor="text1"/>
          <w:kern w:val="24"/>
          <w:lang w:val="it-IT"/>
        </w:rPr>
        <w:t xml:space="preserve"> persone che amano ospitare serate</w:t>
      </w:r>
      <w:r w:rsidRPr="008F72C7">
        <w:rPr>
          <w:rFonts w:hAnsi="Calibri"/>
          <w:color w:val="000000" w:themeColor="text1"/>
          <w:kern w:val="24"/>
          <w:lang w:val="it-IT"/>
        </w:rPr>
        <w:t xml:space="preserve"> o aperitivi a casa </w:t>
      </w:r>
      <w:r w:rsidR="00D95287" w:rsidRPr="008F72C7">
        <w:rPr>
          <w:rFonts w:hAnsi="Calibri"/>
          <w:color w:val="000000" w:themeColor="text1"/>
          <w:kern w:val="24"/>
          <w:lang w:val="it-IT"/>
        </w:rPr>
        <w:t>e cercano modi creativi per migliorare l’esperienza dei propri ospiti, combinando la convivialità con la responsabilità.</w:t>
      </w:r>
    </w:p>
    <w:p w14:paraId="2CD3018A" w14:textId="3227720E" w:rsidR="00D95287" w:rsidRPr="008F72C7" w:rsidRDefault="00D95287" w:rsidP="008F72C7">
      <w:pPr>
        <w:rPr>
          <w:rFonts w:hAnsi="Calibri"/>
          <w:color w:val="000000" w:themeColor="text1"/>
          <w:kern w:val="24"/>
          <w:lang w:val="it-IT"/>
        </w:rPr>
      </w:pPr>
      <w:r w:rsidRPr="008F72C7">
        <w:rPr>
          <w:rFonts w:hAnsi="Calibri"/>
          <w:color w:val="000000" w:themeColor="text1"/>
          <w:kern w:val="24"/>
          <w:lang w:val="it-IT"/>
        </w:rPr>
        <w:t>Questo target unisce chi cerca il piacere sensoriale, l’estetica, e chi è attento al bere consapevole.</w:t>
      </w:r>
    </w:p>
    <w:p w14:paraId="2E4F5A3B" w14:textId="77777777" w:rsidR="006F40B3" w:rsidRPr="00D95287" w:rsidRDefault="006F40B3" w:rsidP="008F72C7">
      <w:pPr>
        <w:rPr>
          <w:sz w:val="28"/>
          <w:szCs w:val="28"/>
        </w:rPr>
      </w:pPr>
    </w:p>
    <w:p w14:paraId="2D5232DD" w14:textId="77777777" w:rsidR="00C97826" w:rsidRPr="00D95287" w:rsidRDefault="00C97826" w:rsidP="008F72C7">
      <w:pPr>
        <w:rPr>
          <w:sz w:val="8"/>
          <w:szCs w:val="8"/>
        </w:rPr>
      </w:pPr>
    </w:p>
    <w:sectPr w:rsidR="00C97826" w:rsidRPr="00D95287" w:rsidSect="00EA2BAC">
      <w:headerReference w:type="default" r:id="rId10"/>
      <w:footerReference w:type="default" r:id="rId11"/>
      <w:footerReference w:type="first" r:id="rId12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A07E" w14:textId="77777777" w:rsidR="00EA2BAC" w:rsidRDefault="00EA2BAC" w:rsidP="00EA2BAC">
      <w:pPr>
        <w:spacing w:after="0" w:line="240" w:lineRule="auto"/>
      </w:pPr>
      <w:r>
        <w:separator/>
      </w:r>
    </w:p>
  </w:endnote>
  <w:endnote w:type="continuationSeparator" w:id="0">
    <w:p w14:paraId="2FF28C15" w14:textId="77777777" w:rsidR="00EA2BAC" w:rsidRDefault="00EA2BAC" w:rsidP="00EA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831271"/>
      <w:docPartObj>
        <w:docPartGallery w:val="Page Numbers (Bottom of Page)"/>
        <w:docPartUnique/>
      </w:docPartObj>
    </w:sdtPr>
    <w:sdtContent>
      <w:p w14:paraId="1951C953" w14:textId="69BB0726" w:rsidR="00EA2BAC" w:rsidRDefault="00EA2BAC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1830A20" w14:textId="77777777" w:rsidR="00EA2BAC" w:rsidRDefault="00EA2B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0AE0" w14:textId="14C55646" w:rsidR="00EA2BAC" w:rsidRDefault="00EA2BAC">
    <w:pPr>
      <w:pStyle w:val="Pidipagina"/>
    </w:pPr>
    <w:r>
      <w:rPr>
        <w:noProof/>
        <w:color w:val="E4831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11057" wp14:editId="315CC04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A917AE7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3f729a [1614]" strokeweight="1.25pt">
              <w10:wrap anchorx="page" anchory="page"/>
            </v:rect>
          </w:pict>
        </mc:Fallback>
      </mc:AlternateContent>
    </w:r>
    <w:r>
      <w:rPr>
        <w:color w:val="E48312" w:themeColor="accent1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4099" w14:textId="77777777" w:rsidR="00EA2BAC" w:rsidRDefault="00EA2BAC" w:rsidP="00EA2BAC">
      <w:pPr>
        <w:spacing w:after="0" w:line="240" w:lineRule="auto"/>
      </w:pPr>
      <w:r>
        <w:separator/>
      </w:r>
    </w:p>
  </w:footnote>
  <w:footnote w:type="continuationSeparator" w:id="0">
    <w:p w14:paraId="4846B626" w14:textId="77777777" w:rsidR="00EA2BAC" w:rsidRDefault="00EA2BAC" w:rsidP="00EA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8F7D" w14:textId="172CA598" w:rsidR="00EA2BAC" w:rsidRDefault="00EA2BAC">
    <w:pPr>
      <w:pStyle w:val="Intestazione"/>
    </w:pPr>
    <w:proofErr w:type="spellStart"/>
    <w:r>
      <w:t>CandleBar</w:t>
    </w:r>
    <w:proofErr w:type="spellEnd"/>
    <w:r>
      <w:ptab w:relativeTo="margin" w:alignment="center" w:leader="none"/>
    </w:r>
    <w:r>
      <w:t>3H/G</w:t>
    </w:r>
    <w:r>
      <w:ptab w:relativeTo="margin" w:alignment="right" w:leader="none"/>
    </w:r>
    <w:sdt>
      <w:sdtPr>
        <w:id w:val="968859952"/>
        <w:placeholder>
          <w:docPart w:val="C70AFC78AF0C4BABB2BBC41D2F88F4AD"/>
        </w:placeholder>
        <w:temporary/>
        <w:showingPlcHdr/>
        <w15:appearance w15:val="hidden"/>
      </w:sdtPr>
      <w:sdtContent>
        <w:r>
          <w:rPr>
            <w:lang w:val="it-IT"/>
          </w:rP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32CD0"/>
    <w:multiLevelType w:val="hybridMultilevel"/>
    <w:tmpl w:val="C8982396"/>
    <w:lvl w:ilvl="0" w:tplc="ABDA5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AB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88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CD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2C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06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2D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0C3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80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E5"/>
    <w:rsid w:val="00365D6F"/>
    <w:rsid w:val="006F40B3"/>
    <w:rsid w:val="00892840"/>
    <w:rsid w:val="008F72C7"/>
    <w:rsid w:val="009613FF"/>
    <w:rsid w:val="009951E5"/>
    <w:rsid w:val="00A02977"/>
    <w:rsid w:val="00B200AB"/>
    <w:rsid w:val="00C36AE1"/>
    <w:rsid w:val="00C97826"/>
    <w:rsid w:val="00D95287"/>
    <w:rsid w:val="00E405A0"/>
    <w:rsid w:val="00EA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376C7"/>
  <w15:chartTrackingRefBased/>
  <w15:docId w15:val="{3303463D-F8E0-49CB-8128-E471EC8B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CH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2977"/>
  </w:style>
  <w:style w:type="paragraph" w:styleId="Titolo1">
    <w:name w:val="heading 1"/>
    <w:basedOn w:val="Normale"/>
    <w:next w:val="Normale"/>
    <w:link w:val="Titolo1Carattere"/>
    <w:uiPriority w:val="9"/>
    <w:qFormat/>
    <w:rsid w:val="00A0297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297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297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37052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29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29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37052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29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637052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29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2410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29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637052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29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637052" w:themeColor="text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51E5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A02977"/>
    <w:pPr>
      <w:spacing w:after="0" w:line="240" w:lineRule="auto"/>
      <w:contextualSpacing/>
    </w:pPr>
    <w:rPr>
      <w:rFonts w:asciiTheme="majorHAnsi" w:eastAsiaTheme="majorEastAsia" w:hAnsiTheme="majorHAnsi" w:cstheme="majorBidi"/>
      <w:color w:val="E48312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2977"/>
    <w:rPr>
      <w:rFonts w:asciiTheme="majorHAnsi" w:eastAsiaTheme="majorEastAsia" w:hAnsiTheme="majorHAnsi" w:cstheme="majorBidi"/>
      <w:color w:val="E48312" w:themeColor="accent1"/>
      <w:spacing w:val="-10"/>
      <w:sz w:val="56"/>
      <w:szCs w:val="56"/>
    </w:rPr>
  </w:style>
  <w:style w:type="paragraph" w:styleId="NormaleWeb">
    <w:name w:val="Normal (Web)"/>
    <w:basedOn w:val="Normale"/>
    <w:uiPriority w:val="99"/>
    <w:semiHidden/>
    <w:unhideWhenUsed/>
    <w:rsid w:val="00D9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paragraph" w:styleId="Nessunaspaziatura">
    <w:name w:val="No Spacing"/>
    <w:link w:val="NessunaspaziaturaCarattere"/>
    <w:uiPriority w:val="1"/>
    <w:qFormat/>
    <w:rsid w:val="00A02977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F40B3"/>
  </w:style>
  <w:style w:type="character" w:customStyle="1" w:styleId="Titolo1Carattere">
    <w:name w:val="Titolo 1 Carattere"/>
    <w:basedOn w:val="Carpredefinitoparagrafo"/>
    <w:link w:val="Titolo1"/>
    <w:uiPriority w:val="9"/>
    <w:rsid w:val="00A02977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A02977"/>
    <w:pPr>
      <w:outlineLvl w:val="9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297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2977"/>
    <w:rPr>
      <w:rFonts w:asciiTheme="majorHAnsi" w:eastAsiaTheme="majorEastAsia" w:hAnsiTheme="majorHAnsi" w:cstheme="majorBidi"/>
      <w:color w:val="637052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2977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2977"/>
    <w:rPr>
      <w:rFonts w:asciiTheme="majorHAnsi" w:eastAsiaTheme="majorEastAsia" w:hAnsiTheme="majorHAnsi" w:cstheme="majorBidi"/>
      <w:color w:val="637052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2977"/>
    <w:rPr>
      <w:rFonts w:asciiTheme="majorHAnsi" w:eastAsiaTheme="majorEastAsia" w:hAnsiTheme="majorHAnsi" w:cstheme="majorBidi"/>
      <w:i/>
      <w:iCs/>
      <w:color w:val="637052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2977"/>
    <w:rPr>
      <w:rFonts w:asciiTheme="majorHAnsi" w:eastAsiaTheme="majorEastAsia" w:hAnsiTheme="majorHAnsi" w:cstheme="majorBidi"/>
      <w:i/>
      <w:iCs/>
      <w:color w:val="72410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2977"/>
    <w:rPr>
      <w:rFonts w:asciiTheme="majorHAnsi" w:eastAsiaTheme="majorEastAsia" w:hAnsiTheme="majorHAnsi" w:cstheme="majorBidi"/>
      <w:b/>
      <w:bCs/>
      <w:color w:val="637052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2977"/>
    <w:rPr>
      <w:rFonts w:asciiTheme="majorHAnsi" w:eastAsiaTheme="majorEastAsia" w:hAnsiTheme="majorHAnsi" w:cstheme="majorBidi"/>
      <w:b/>
      <w:bCs/>
      <w:i/>
      <w:iCs/>
      <w:color w:val="637052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0297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297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2977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02977"/>
    <w:rPr>
      <w:b/>
      <w:bCs/>
    </w:rPr>
  </w:style>
  <w:style w:type="character" w:styleId="Enfasicorsivo">
    <w:name w:val="Emphasis"/>
    <w:basedOn w:val="Carpredefinitoparagrafo"/>
    <w:uiPriority w:val="20"/>
    <w:qFormat/>
    <w:rsid w:val="00A02977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297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2977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2977"/>
    <w:pPr>
      <w:pBdr>
        <w:left w:val="single" w:sz="18" w:space="12" w:color="E4831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2977"/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A0297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A02977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A02977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02977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02977"/>
    <w:rPr>
      <w:b/>
      <w:bCs/>
      <w:smallCaps/>
    </w:rPr>
  </w:style>
  <w:style w:type="paragraph" w:styleId="Sommario1">
    <w:name w:val="toc 1"/>
    <w:basedOn w:val="Normale"/>
    <w:next w:val="Normale"/>
    <w:autoRedefine/>
    <w:uiPriority w:val="39"/>
    <w:unhideWhenUsed/>
    <w:rsid w:val="00A02977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A02977"/>
    <w:rPr>
      <w:color w:val="2998E3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A2B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BAC"/>
  </w:style>
  <w:style w:type="paragraph" w:styleId="Pidipagina">
    <w:name w:val="footer"/>
    <w:basedOn w:val="Normale"/>
    <w:link w:val="PidipaginaCarattere"/>
    <w:uiPriority w:val="99"/>
    <w:unhideWhenUsed/>
    <w:rsid w:val="00EA2B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8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AFC78AF0C4BABB2BBC41D2F88F4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027247-7D7A-414F-8B33-9271420DEC84}"/>
      </w:docPartPr>
      <w:docPartBody>
        <w:p w:rsidR="00000000" w:rsidRDefault="008314A0" w:rsidP="008314A0">
          <w:pPr>
            <w:pStyle w:val="C70AFC78AF0C4BABB2BBC41D2F88F4AD"/>
          </w:pPr>
          <w:r>
            <w:rPr>
              <w:lang w:val="it-IT"/>
            </w:rP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A0"/>
    <w:rsid w:val="0083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70AFC78AF0C4BABB2BBC41D2F88F4AD">
    <w:name w:val="C70AFC78AF0C4BABB2BBC41D2F88F4AD"/>
    <w:rsid w:val="008314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Arancion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CandleBar è una mini impresa di studenti della SCC. Nelle seguenti pagine troverete informazioni sul punto vendita, prodotto, prezzo, promozioni, mission, target, ecc.…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410EE5-DDCC-489F-B4B5-62329B96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Giorgia Ancarola, Giorgia Biasella, Timothy Del Ponte, Milo Engelberger, Sonya Guttilla Xenya, Matilde Rava e Alex Valsangiacomo.</dc:subject>
  <dc:creator>candlebar@sccbellinzona.ch</dc:creator>
  <cp:keywords/>
  <dc:description/>
  <cp:lastModifiedBy>matilde.rava@icec.interno</cp:lastModifiedBy>
  <cp:revision>1</cp:revision>
  <dcterms:created xsi:type="dcterms:W3CDTF">2024-10-07T06:40:00Z</dcterms:created>
  <dcterms:modified xsi:type="dcterms:W3CDTF">2024-10-07T09:17:00Z</dcterms:modified>
  <cp:category>Area SPErimentale</cp:category>
</cp:coreProperties>
</file>